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8D2937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973534">
        <w:rPr>
          <w:b/>
          <w:noProof/>
          <w:sz w:val="24"/>
        </w:rPr>
        <w:t>5</w:t>
      </w:r>
      <w:r>
        <w:rPr>
          <w:b/>
          <w:i/>
          <w:noProof/>
          <w:sz w:val="28"/>
        </w:rPr>
        <w:tab/>
      </w:r>
      <w:r w:rsidR="00DD0E47" w:rsidRPr="00DD0E47">
        <w:rPr>
          <w:b/>
          <w:i/>
          <w:noProof/>
          <w:sz w:val="28"/>
        </w:rPr>
        <w:t>S2-2</w:t>
      </w:r>
      <w:r w:rsidR="00AF5084">
        <w:rPr>
          <w:b/>
          <w:i/>
          <w:noProof/>
          <w:sz w:val="28"/>
        </w:rPr>
        <w:t>30</w:t>
      </w:r>
      <w:r w:rsidR="00E5783D">
        <w:rPr>
          <w:b/>
          <w:i/>
          <w:noProof/>
          <w:sz w:val="28"/>
        </w:rPr>
        <w:t>2652</w:t>
      </w:r>
      <w:bookmarkStart w:id="0" w:name="_GoBack"/>
      <w:bookmarkEnd w:id="0"/>
    </w:p>
    <w:p w14:paraId="7CB45193" w14:textId="4A382B20" w:rsidR="001E41F3" w:rsidRDefault="00973534" w:rsidP="00CD61B0">
      <w:pPr>
        <w:pStyle w:val="CRCoverPage"/>
        <w:tabs>
          <w:tab w:val="right" w:pos="5103"/>
          <w:tab w:val="right" w:pos="9639"/>
        </w:tabs>
        <w:outlineLvl w:val="0"/>
        <w:rPr>
          <w:b/>
          <w:noProof/>
          <w:sz w:val="24"/>
        </w:rPr>
      </w:pPr>
      <w:r w:rsidRPr="00973534">
        <w:rPr>
          <w:b/>
          <w:noProof/>
          <w:sz w:val="24"/>
        </w:rPr>
        <w:t>Athens, Greece, Feb 20 – 24, 2023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AFFD43" w:rsidR="001E41F3" w:rsidRPr="00410371" w:rsidRDefault="00AE7E78" w:rsidP="00AC2B5A">
            <w:pPr>
              <w:pStyle w:val="CRCoverPage"/>
              <w:spacing w:after="0"/>
              <w:jc w:val="right"/>
              <w:rPr>
                <w:b/>
                <w:noProof/>
                <w:sz w:val="28"/>
              </w:rPr>
            </w:pPr>
            <w:r>
              <w:rPr>
                <w:b/>
                <w:noProof/>
                <w:sz w:val="28"/>
              </w:rPr>
              <w:t>23.</w:t>
            </w:r>
            <w:r w:rsidR="00AC2B5A">
              <w:rPr>
                <w:b/>
                <w:noProof/>
                <w:sz w:val="28"/>
              </w:rPr>
              <w:t>50</w:t>
            </w:r>
            <w:r w:rsidR="004F0D4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182ABB" w:rsidR="001E41F3" w:rsidRPr="00410371" w:rsidRDefault="00E5783D" w:rsidP="00AF5084">
            <w:pPr>
              <w:pStyle w:val="CRCoverPage"/>
              <w:spacing w:after="0"/>
              <w:jc w:val="center"/>
              <w:rPr>
                <w:noProof/>
              </w:rPr>
            </w:pPr>
            <w:r>
              <w:rPr>
                <w:b/>
                <w:noProof/>
                <w:sz w:val="28"/>
              </w:rPr>
              <w:t>0922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C40498" w:rsidR="001E41F3" w:rsidRPr="00410371" w:rsidRDefault="009735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306DE2" w:rsidR="001E41F3" w:rsidRPr="00410371" w:rsidRDefault="00AC2B5A">
            <w:pPr>
              <w:pStyle w:val="CRCoverPage"/>
              <w:spacing w:after="0"/>
              <w:jc w:val="center"/>
              <w:rPr>
                <w:noProof/>
                <w:sz w:val="28"/>
              </w:rPr>
            </w:pPr>
            <w:r w:rsidRPr="00AC2B5A">
              <w:rPr>
                <w:b/>
                <w:noProof/>
                <w:sz w:val="28"/>
              </w:rPr>
              <w:t>1</w:t>
            </w:r>
            <w:r w:rsidR="00667588">
              <w:rPr>
                <w:b/>
                <w:noProof/>
                <w:sz w:val="28"/>
              </w:rPr>
              <w:t>8</w:t>
            </w:r>
            <w:r w:rsidRPr="00AC2B5A">
              <w:rPr>
                <w:b/>
                <w:noProof/>
                <w:sz w:val="28"/>
              </w:rPr>
              <w:t>.</w:t>
            </w:r>
            <w:r w:rsidR="00667588">
              <w:rPr>
                <w:b/>
                <w:noProof/>
                <w:sz w:val="28"/>
              </w:rPr>
              <w:t>0</w:t>
            </w:r>
            <w:r w:rsidR="00AE7E78" w:rsidRPr="00AC2B5A">
              <w:rPr>
                <w:b/>
                <w:noProof/>
                <w:sz w:val="28"/>
              </w:rPr>
              <w:t>.</w:t>
            </w:r>
            <w:r w:rsidRPr="00AC2B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A9331A9"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E70C83" w:rsidR="00F25D98" w:rsidRPr="00AC2B5A" w:rsidRDefault="00F25D98" w:rsidP="001E41F3">
            <w:pPr>
              <w:pStyle w:val="CRCoverPage"/>
              <w:spacing w:after="0"/>
              <w:jc w:val="center"/>
              <w:rPr>
                <w:b/>
                <w:caps/>
                <w:noProof/>
              </w:rPr>
            </w:pP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C2B5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062AE5" w:rsidR="001E41F3" w:rsidRDefault="00154BE7" w:rsidP="000E5178">
            <w:pPr>
              <w:pStyle w:val="CRCoverPage"/>
              <w:spacing w:after="0"/>
              <w:ind w:left="100"/>
              <w:rPr>
                <w:noProof/>
              </w:rPr>
            </w:pPr>
            <w:r>
              <w:t xml:space="preserve">Support of UE </w:t>
            </w:r>
            <w:r w:rsidR="000E5178">
              <w:t>P</w:t>
            </w:r>
            <w:r>
              <w:t>olicy delivery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19759" w:rsidR="001E41F3" w:rsidRDefault="00154BE7">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A84381" w:rsidR="001E41F3" w:rsidRDefault="00EF6A2F" w:rsidP="00973534">
            <w:pPr>
              <w:pStyle w:val="CRCoverPage"/>
              <w:spacing w:after="0"/>
              <w:ind w:left="100"/>
              <w:rPr>
                <w:noProof/>
              </w:rPr>
            </w:pPr>
            <w:r>
              <w:rPr>
                <w:noProof/>
              </w:rPr>
              <w:t>202</w:t>
            </w:r>
            <w:r w:rsidR="00466584">
              <w:rPr>
                <w:noProof/>
              </w:rPr>
              <w:t>3</w:t>
            </w:r>
            <w:r>
              <w:rPr>
                <w:noProof/>
              </w:rPr>
              <w:t>-</w:t>
            </w:r>
            <w:r w:rsidR="00466584">
              <w:rPr>
                <w:noProof/>
              </w:rPr>
              <w:t>0</w:t>
            </w:r>
            <w:r w:rsidR="00973534">
              <w:rPr>
                <w:noProof/>
              </w:rPr>
              <w:t>2</w:t>
            </w:r>
            <w:r>
              <w:rPr>
                <w:noProof/>
              </w:rPr>
              <w:t>-</w:t>
            </w:r>
            <w:r w:rsidR="00466584">
              <w:rPr>
                <w:noProof/>
              </w:rPr>
              <w:t>1</w:t>
            </w:r>
            <w:r w:rsidR="00973534">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E1AD3" w:rsidR="001E41F3" w:rsidRDefault="00AC2B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427BB3" w14:textId="05AC318F" w:rsidR="00B579D8" w:rsidRDefault="00973534" w:rsidP="00B579D8">
            <w:pPr>
              <w:pStyle w:val="CRCoverPage"/>
              <w:spacing w:after="0"/>
              <w:ind w:left="100"/>
              <w:rPr>
                <w:rFonts w:eastAsia="맑은 고딕"/>
                <w:noProof/>
                <w:lang w:eastAsia="ko-KR"/>
              </w:rPr>
            </w:pPr>
            <w:r>
              <w:rPr>
                <w:rFonts w:eastAsia="맑은 고딕"/>
                <w:noProof/>
                <w:lang w:eastAsia="ko-KR"/>
              </w:rPr>
              <w:t>To support URSP Provisioing in EPS based on conl</w:t>
            </w:r>
            <w:r w:rsidR="00B579D8">
              <w:rPr>
                <w:rFonts w:eastAsia="맑은 고딕"/>
                <w:noProof/>
                <w:lang w:eastAsia="ko-KR"/>
              </w:rPr>
              <w:t xml:space="preserve">ucsion for KI#3 in TR 23.700-85, the PCF </w:t>
            </w:r>
            <w:r w:rsidR="00F2255B">
              <w:rPr>
                <w:rFonts w:eastAsia="맑은 고딕"/>
                <w:noProof/>
                <w:lang w:eastAsia="ko-KR"/>
              </w:rPr>
              <w:t>should carry its responsibility of successful delivery of UE Policy when the UE is in EPS.</w:t>
            </w:r>
          </w:p>
          <w:p w14:paraId="39F5EFB3" w14:textId="7D31A206" w:rsidR="00F2255B" w:rsidRPr="00B579D8" w:rsidRDefault="00F2255B" w:rsidP="00B579D8">
            <w:pPr>
              <w:pStyle w:val="CRCoverPage"/>
              <w:spacing w:after="0"/>
              <w:ind w:left="100"/>
              <w:rPr>
                <w:rFonts w:eastAsia="맑은 고딕" w:hint="eastAsia"/>
                <w:noProof/>
                <w:lang w:eastAsia="ko-KR"/>
              </w:rPr>
            </w:pPr>
            <w:r>
              <w:rPr>
                <w:rFonts w:eastAsia="맑은 고딕"/>
                <w:noProof/>
                <w:lang w:eastAsia="ko-KR"/>
              </w:rPr>
              <w:t>Therefore, how the PCF to handle the failure of delivery of UE Policy when the UE is in EPS should be clarified.</w:t>
            </w:r>
          </w:p>
          <w:p w14:paraId="708AA7DE" w14:textId="16A8F1A7" w:rsidR="001E41F3" w:rsidRPr="00973534" w:rsidRDefault="001E41F3" w:rsidP="00F2255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8986B9" w:rsidR="00221D6A" w:rsidRDefault="00F2255B" w:rsidP="000E5178">
            <w:pPr>
              <w:pStyle w:val="CRCoverPage"/>
              <w:spacing w:after="0"/>
              <w:ind w:left="100"/>
              <w:rPr>
                <w:noProof/>
              </w:rPr>
            </w:pPr>
            <w:r>
              <w:rPr>
                <w:noProof/>
              </w:rPr>
              <w:t>When the delivery of URSP is failed when the UE is in EPS, the PCF may provide the “Connectivity state changes” in Policy Control Request Trigger of UE Policy Association to SMF+PGW-C.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FCB331" w:rsidR="001E41F3" w:rsidRDefault="00F2255B" w:rsidP="000E5178">
            <w:pPr>
              <w:pStyle w:val="CRCoverPage"/>
              <w:spacing w:after="0"/>
              <w:ind w:left="100"/>
              <w:rPr>
                <w:noProof/>
              </w:rPr>
            </w:pPr>
            <w:r>
              <w:rPr>
                <w:noProof/>
              </w:rPr>
              <w:t xml:space="preserve">UE </w:t>
            </w:r>
            <w:r w:rsidR="000E5178">
              <w:rPr>
                <w:noProof/>
              </w:rPr>
              <w:t>P</w:t>
            </w:r>
            <w:r>
              <w:rPr>
                <w:noProof/>
              </w:rPr>
              <w:t xml:space="preserve">olicy delivery over EPS for the UE supporting </w:t>
            </w:r>
            <w:r w:rsidR="00D53AB0">
              <w:rPr>
                <w:noProof/>
              </w:rPr>
              <w:t>URSP prov</w:t>
            </w:r>
            <w:r>
              <w:rPr>
                <w:noProof/>
              </w:rPr>
              <w:t>isioning in EPS is not successfully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24C6B" w:rsidR="001E41F3" w:rsidRDefault="00D53AB0" w:rsidP="00F2255B">
            <w:pPr>
              <w:pStyle w:val="CRCoverPage"/>
              <w:spacing w:after="0"/>
              <w:ind w:left="100"/>
              <w:rPr>
                <w:noProof/>
                <w:lang w:eastAsia="zh-CN"/>
              </w:rPr>
            </w:pPr>
            <w:r>
              <w:rPr>
                <w:noProof/>
                <w:lang w:eastAsia="zh-CN"/>
              </w:rPr>
              <w:t>6.1.2.2.</w:t>
            </w:r>
            <w:r w:rsidR="00F2255B">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58EA3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CDA59" w:rsidR="001E41F3" w:rsidRPr="00F2255B" w:rsidRDefault="00F2255B">
            <w:pPr>
              <w:pStyle w:val="CRCoverPage"/>
              <w:spacing w:after="0"/>
              <w:jc w:val="center"/>
              <w:rPr>
                <w:rFonts w:eastAsia="맑은 고딕" w:hint="eastAsia"/>
                <w:b/>
                <w:caps/>
                <w:noProof/>
                <w:highlight w:val="green"/>
                <w:lang w:eastAsia="ko-KR"/>
              </w:rPr>
            </w:pPr>
            <w:r w:rsidRPr="004465EB">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C63A4B" w14:textId="2349D147" w:rsidR="004465EB" w:rsidRDefault="00F2255B" w:rsidP="004465EB">
            <w:pPr>
              <w:pStyle w:val="CRCoverPage"/>
              <w:spacing w:after="0"/>
              <w:ind w:left="99"/>
              <w:rPr>
                <w:noProof/>
              </w:rPr>
            </w:pPr>
            <w:r>
              <w:rPr>
                <w:noProof/>
              </w:rPr>
              <w:t>TS/TR ... CR ...</w:t>
            </w:r>
            <w:r>
              <w:rPr>
                <w:noProof/>
              </w:rPr>
              <w:t xml:space="preserve"> </w:t>
            </w:r>
          </w:p>
          <w:p w14:paraId="42398B96" w14:textId="16CBCB7A" w:rsidR="001E41F3" w:rsidRDefault="00F2255B" w:rsidP="00F2255B">
            <w:pPr>
              <w:pStyle w:val="CRCoverPage"/>
              <w:spacing w:after="0"/>
              <w:ind w:left="99"/>
              <w:rPr>
                <w:noProof/>
              </w:rPr>
            </w:pPr>
            <w:r>
              <w:rPr>
                <w:noProof/>
              </w:rPr>
              <w:t>TS/TR ... CR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589203F" w14:textId="77777777" w:rsidR="00973534" w:rsidRDefault="00973534" w:rsidP="00973534">
      <w:pPr>
        <w:pStyle w:val="5"/>
        <w:ind w:left="1400" w:hanging="400"/>
      </w:pPr>
      <w:bookmarkStart w:id="3" w:name="_Toc114671159"/>
      <w:bookmarkStart w:id="4" w:name="_Toc122504126"/>
      <w:bookmarkStart w:id="5" w:name="_Toc51836866"/>
      <w:bookmarkStart w:id="6" w:name="_Toc47594235"/>
      <w:bookmarkStart w:id="7" w:name="_Toc45194823"/>
      <w:bookmarkStart w:id="8" w:name="_Toc37076377"/>
      <w:bookmarkStart w:id="9" w:name="_Toc36192646"/>
      <w:bookmarkStart w:id="10" w:name="_Toc27896478"/>
      <w:bookmarkStart w:id="11" w:name="_Toc19197325"/>
      <w:bookmarkEnd w:id="2"/>
      <w:r>
        <w:t>6.1.2.2.1</w:t>
      </w:r>
      <w:r>
        <w:tab/>
        <w:t>General</w:t>
      </w:r>
      <w:bookmarkEnd w:id="4"/>
      <w:bookmarkEnd w:id="5"/>
      <w:bookmarkEnd w:id="6"/>
      <w:bookmarkEnd w:id="7"/>
      <w:bookmarkEnd w:id="8"/>
      <w:bookmarkEnd w:id="9"/>
      <w:bookmarkEnd w:id="10"/>
      <w:bookmarkEnd w:id="11"/>
    </w:p>
    <w:p w14:paraId="08A702B5" w14:textId="77777777" w:rsidR="00973534" w:rsidRDefault="00973534" w:rsidP="00973534">
      <w:pPr>
        <w:rPr>
          <w:rFonts w:eastAsia="SimSun"/>
        </w:rPr>
      </w:pPr>
      <w:r>
        <w:rPr>
          <w:rFonts w:eastAsia="SimSun"/>
        </w:rPr>
        <w:t>The 5GC shall be able to provide policy information from the PCF to the UE. Such UE policy information includes:</w:t>
      </w:r>
    </w:p>
    <w:p w14:paraId="0A1F89DD" w14:textId="77777777" w:rsidR="00973534" w:rsidRDefault="00973534" w:rsidP="00973534">
      <w:pPr>
        <w:pStyle w:val="B1"/>
        <w:rPr>
          <w:rFonts w:eastAsia="SimSun"/>
        </w:rPr>
      </w:pPr>
      <w:r>
        <w:rPr>
          <w:rFonts w:eastAsia="SimSun"/>
        </w:rPr>
        <w:t>1)</w:t>
      </w:r>
      <w:r>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76F887EC" w14:textId="77777777" w:rsidR="00973534" w:rsidRDefault="00973534" w:rsidP="00973534">
      <w:pPr>
        <w:pStyle w:val="B1"/>
        <w:rPr>
          <w:rFonts w:eastAsia="SimSun"/>
        </w:rPr>
      </w:pPr>
      <w:r>
        <w:rPr>
          <w:rFonts w:eastAsia="SimSun"/>
        </w:rPr>
        <w:t>2)</w:t>
      </w:r>
      <w:r>
        <w:rPr>
          <w:rFonts w:eastAsia="SimSun"/>
        </w:rPr>
        <w:tab/>
        <w:t xml:space="preserve">UE Route Selection Policy (URSP): This policy is used by the UE to determine if a detected application can be associated to an established PDU Session, can be offloaded to non-3GPP access outside a PDU Session, can be routed via a </w:t>
      </w:r>
      <w:proofErr w:type="spellStart"/>
      <w:r>
        <w:rPr>
          <w:rFonts w:eastAsia="SimSun"/>
        </w:rPr>
        <w:t>ProSe</w:t>
      </w:r>
      <w:proofErr w:type="spellEnd"/>
      <w:r>
        <w:rPr>
          <w:rFonts w:eastAsia="SimSun"/>
        </w:rPr>
        <w:t xml:space="preserve"> Layer-3 UE-to-Network Relay outside a PDU session, or can trigger the establishment of a new PDU Session. The structure and the content of this policy are specified in clause 6.6.2. A URSP </w:t>
      </w:r>
      <w:r>
        <w:t xml:space="preserve">rule includes one Traffic descriptor that specifies the matching criteria and </w:t>
      </w:r>
      <w:r>
        <w:rPr>
          <w:rFonts w:eastAsia="SimSun"/>
        </w:rPr>
        <w:t>one or more of the following components:</w:t>
      </w:r>
    </w:p>
    <w:p w14:paraId="3783621E" w14:textId="77777777" w:rsidR="00973534" w:rsidRDefault="00973534" w:rsidP="00973534">
      <w:pPr>
        <w:pStyle w:val="B2"/>
        <w:rPr>
          <w:rFonts w:eastAsia="SimSun"/>
        </w:rPr>
      </w:pPr>
      <w:r>
        <w:rPr>
          <w:rFonts w:eastAsia="SimSun"/>
        </w:rPr>
        <w:t>2a)</w:t>
      </w:r>
      <w:r>
        <w:rPr>
          <w:rFonts w:eastAsia="SimSun"/>
        </w:rPr>
        <w:tab/>
        <w:t xml:space="preserve">SSC Mode Selection Policy (SSCMSP): This is used by the UE to associate </w:t>
      </w:r>
      <w:r>
        <w:t xml:space="preserve">the matching application </w:t>
      </w:r>
      <w:r>
        <w:rPr>
          <w:rFonts w:eastAsia="SimSun"/>
        </w:rPr>
        <w:t>with SSC modes.</w:t>
      </w:r>
    </w:p>
    <w:p w14:paraId="4657FCA1" w14:textId="77777777" w:rsidR="00973534" w:rsidRDefault="00973534" w:rsidP="00973534">
      <w:pPr>
        <w:pStyle w:val="B2"/>
        <w:rPr>
          <w:rFonts w:eastAsia="SimSun"/>
        </w:rPr>
      </w:pPr>
      <w:r>
        <w:rPr>
          <w:rFonts w:eastAsia="SimSun"/>
        </w:rPr>
        <w:t>2b)</w:t>
      </w:r>
      <w:r>
        <w:rPr>
          <w:rFonts w:eastAsia="SimSun"/>
        </w:rPr>
        <w:tab/>
        <w:t xml:space="preserve">Network Slice Selection Policy (NSSP): This is used by the UE to associate </w:t>
      </w:r>
      <w:r>
        <w:t xml:space="preserve">the matching application </w:t>
      </w:r>
      <w:r>
        <w:rPr>
          <w:rFonts w:eastAsia="SimSun"/>
        </w:rPr>
        <w:t>with S-NSSAI.</w:t>
      </w:r>
    </w:p>
    <w:p w14:paraId="38837D43" w14:textId="77777777" w:rsidR="00973534" w:rsidRDefault="00973534" w:rsidP="00973534">
      <w:pPr>
        <w:pStyle w:val="B2"/>
        <w:rPr>
          <w:rFonts w:eastAsia="SimSun"/>
        </w:rPr>
      </w:pPr>
      <w:r>
        <w:rPr>
          <w:rFonts w:eastAsia="SimSun"/>
        </w:rPr>
        <w:t>2c)</w:t>
      </w:r>
      <w:r>
        <w:rPr>
          <w:rFonts w:eastAsia="SimSun"/>
        </w:rPr>
        <w:tab/>
        <w:t xml:space="preserve">DNN Selection Policy: This is used by the UE to associate </w:t>
      </w:r>
      <w:r>
        <w:t xml:space="preserve">the matching application </w:t>
      </w:r>
      <w:r>
        <w:rPr>
          <w:rFonts w:eastAsia="SimSun"/>
        </w:rPr>
        <w:t>with DNN.</w:t>
      </w:r>
    </w:p>
    <w:p w14:paraId="276945D6" w14:textId="77777777" w:rsidR="00973534" w:rsidRDefault="00973534" w:rsidP="00973534">
      <w:pPr>
        <w:pStyle w:val="B2"/>
        <w:rPr>
          <w:rFonts w:eastAsia="SimSun"/>
        </w:rPr>
      </w:pPr>
      <w:r>
        <w:rPr>
          <w:rFonts w:eastAsia="SimSun"/>
        </w:rPr>
        <w:t>2d)</w:t>
      </w:r>
      <w:r>
        <w:rPr>
          <w:rFonts w:eastAsia="SimSun"/>
        </w:rPr>
        <w:tab/>
        <w:t>PDU Session Type Policy: This is used by the UE to associate the matching application with a PDU Session Type.</w:t>
      </w:r>
    </w:p>
    <w:p w14:paraId="0CA8FC0F" w14:textId="77777777" w:rsidR="00973534" w:rsidRDefault="00973534" w:rsidP="00973534">
      <w:pPr>
        <w:pStyle w:val="B2"/>
        <w:rPr>
          <w:rFonts w:eastAsia="SimSun"/>
        </w:rPr>
      </w:pPr>
      <w:r>
        <w:rPr>
          <w:rFonts w:eastAsia="SimSun"/>
        </w:rPr>
        <w:t>2e)</w:t>
      </w:r>
      <w:r>
        <w:rPr>
          <w:rFonts w:eastAsia="SimSun"/>
        </w:rPr>
        <w:tab/>
        <w:t>Non-</w:t>
      </w:r>
      <w:r>
        <w:t>Seamless</w:t>
      </w:r>
      <w:r>
        <w:rPr>
          <w:rFonts w:eastAsia="SimSun"/>
        </w:rPr>
        <w:t xml:space="preserve"> Offload Policy: This is used by the UE to determine </w:t>
      </w:r>
      <w:r>
        <w:t xml:space="preserve">that the matching application </w:t>
      </w:r>
      <w:r>
        <w:rPr>
          <w:rFonts w:eastAsia="SimSun"/>
        </w:rPr>
        <w:t>should be non-seamlessly offloaded to non-3GPP access (i.e. outside of a PDU Session).</w:t>
      </w:r>
    </w:p>
    <w:p w14:paraId="49DA92B5" w14:textId="77777777" w:rsidR="00973534" w:rsidRDefault="00973534" w:rsidP="00973534">
      <w:pPr>
        <w:pStyle w:val="B2"/>
        <w:rPr>
          <w:rFonts w:eastAsia="SimSun"/>
        </w:rPr>
      </w:pPr>
      <w:r>
        <w:rPr>
          <w:rFonts w:eastAsia="SimSun"/>
        </w:rPr>
        <w:t>2f)</w:t>
      </w:r>
      <w:r>
        <w:rPr>
          <w:rFonts w:eastAsia="SimSun"/>
        </w:rPr>
        <w:tab/>
        <w:t>Access Type preference: If the UE needs to establish a PDU Session for the matching application, this indicates the preferred Access Type (3GPP or non-3GPP or Multi-Access).</w:t>
      </w:r>
    </w:p>
    <w:p w14:paraId="613AF9A0" w14:textId="77777777" w:rsidR="00973534" w:rsidRDefault="00973534" w:rsidP="00973534">
      <w:pPr>
        <w:pStyle w:val="NO"/>
        <w:rPr>
          <w:rFonts w:eastAsia="SimSun"/>
        </w:rPr>
      </w:pPr>
      <w:r>
        <w:rPr>
          <w:rFonts w:eastAsia="SimSun"/>
        </w:rPr>
        <w:t>NOTE 1:</w:t>
      </w:r>
      <w:r>
        <w:rPr>
          <w:rFonts w:eastAsia="SimSun"/>
        </w:rPr>
        <w:tab/>
        <w:t xml:space="preserve">The Access Type of 3GPP also includes the use of </w:t>
      </w:r>
      <w:proofErr w:type="spellStart"/>
      <w:r>
        <w:rPr>
          <w:rFonts w:eastAsia="SimSun"/>
        </w:rPr>
        <w:t>ProSe</w:t>
      </w:r>
      <w:proofErr w:type="spellEnd"/>
      <w:r>
        <w:rPr>
          <w:rFonts w:eastAsia="SimSun"/>
        </w:rPr>
        <w:t xml:space="preserve"> UE-to-Network Relay access as defined in TS 23.304 [34].</w:t>
      </w:r>
    </w:p>
    <w:p w14:paraId="2E876118" w14:textId="77777777" w:rsidR="00973534" w:rsidRDefault="00973534" w:rsidP="00973534">
      <w:pPr>
        <w:pStyle w:val="B2"/>
        <w:rPr>
          <w:rFonts w:eastAsia="SimSun"/>
        </w:rPr>
      </w:pPr>
      <w:r>
        <w:rPr>
          <w:rFonts w:eastAsia="SimSun"/>
        </w:rPr>
        <w:t>2g)</w:t>
      </w:r>
      <w:r>
        <w:rPr>
          <w:rFonts w:eastAsia="SimSun"/>
        </w:rPr>
        <w:tab/>
      </w:r>
      <w:proofErr w:type="spellStart"/>
      <w:r>
        <w:rPr>
          <w:rFonts w:eastAsia="SimSun"/>
        </w:rPr>
        <w:t>ProSe</w:t>
      </w:r>
      <w:proofErr w:type="spellEnd"/>
      <w:r>
        <w:rPr>
          <w:rFonts w:eastAsia="SimSun"/>
        </w:rPr>
        <w:t xml:space="preserve"> Layer-3 UE-to-Network Relay Offload Policy: This is used by the UE to determine if the matching application should be routed via a </w:t>
      </w:r>
      <w:proofErr w:type="spellStart"/>
      <w:r>
        <w:rPr>
          <w:rFonts w:eastAsia="SimSun"/>
        </w:rPr>
        <w:t>ProSe</w:t>
      </w:r>
      <w:proofErr w:type="spellEnd"/>
      <w:r>
        <w:rPr>
          <w:rFonts w:eastAsia="SimSun"/>
        </w:rPr>
        <w:t xml:space="preserve"> Layer-3 UE-to-Network Relay outside of a PDU Session. If this indication is not present the traffic shall not be routed via a </w:t>
      </w:r>
      <w:proofErr w:type="spellStart"/>
      <w:r>
        <w:rPr>
          <w:rFonts w:eastAsia="SimSun"/>
        </w:rPr>
        <w:t>ProSe</w:t>
      </w:r>
      <w:proofErr w:type="spellEnd"/>
      <w:r>
        <w:rPr>
          <w:rFonts w:eastAsia="SimSun"/>
        </w:rPr>
        <w:t xml:space="preserve"> Layer-3 UE-to-Network Relay outside of a PDU Session.</w:t>
      </w:r>
    </w:p>
    <w:p w14:paraId="1AA493C3" w14:textId="77777777" w:rsidR="00973534" w:rsidRDefault="00973534" w:rsidP="00973534">
      <w:pPr>
        <w:pStyle w:val="B2"/>
        <w:rPr>
          <w:lang w:eastAsia="zh-CN"/>
        </w:rPr>
      </w:pPr>
      <w:r>
        <w:rPr>
          <w:lang w:eastAsia="zh-CN"/>
        </w:rPr>
        <w:t>2h)</w:t>
      </w:r>
      <w:r>
        <w:rPr>
          <w:lang w:eastAsia="zh-CN"/>
        </w:rPr>
        <w:tab/>
        <w:t>PDU Session Pair ID: If the UE needs to establish a PDU Session for the matching application, this indicates PDU Sessions with same PDU Session Pair ID are paired for redundant transmission.</w:t>
      </w:r>
    </w:p>
    <w:p w14:paraId="36C5629A" w14:textId="77777777" w:rsidR="00973534" w:rsidRDefault="00973534" w:rsidP="00973534">
      <w:pPr>
        <w:pStyle w:val="B2"/>
        <w:rPr>
          <w:lang w:eastAsia="zh-CN"/>
        </w:rPr>
      </w:pPr>
      <w:r>
        <w:rPr>
          <w:lang w:eastAsia="zh-CN"/>
        </w:rPr>
        <w:t>2i)</w:t>
      </w:r>
      <w:r>
        <w:rPr>
          <w:lang w:eastAsia="zh-CN"/>
        </w:rPr>
        <w:tab/>
        <w:t>RSN: If the UE needs to establish a PDU Session for the matching application, this indicates RSN for redundant transmission.</w:t>
      </w:r>
    </w:p>
    <w:p w14:paraId="4D6481B7" w14:textId="77777777" w:rsidR="00973534" w:rsidRDefault="00973534" w:rsidP="00973534">
      <w:pPr>
        <w:pStyle w:val="B1"/>
        <w:rPr>
          <w:lang w:eastAsia="zh-CN"/>
        </w:rPr>
      </w:pPr>
      <w:r>
        <w:rPr>
          <w:lang w:eastAsia="zh-CN"/>
        </w:rPr>
        <w:t>3)</w:t>
      </w:r>
      <w:r>
        <w:rPr>
          <w:lang w:eastAsia="zh-CN"/>
        </w:rPr>
        <w:tab/>
        <w:t xml:space="preserve">V2X Policy (V2XP): This policy provides configuration parameters to the UE for V2X communication over PC5 reference point or over </w:t>
      </w:r>
      <w:proofErr w:type="spellStart"/>
      <w:r>
        <w:rPr>
          <w:lang w:eastAsia="zh-CN"/>
        </w:rPr>
        <w:t>Uu</w:t>
      </w:r>
      <w:proofErr w:type="spellEnd"/>
      <w:r>
        <w:rPr>
          <w:lang w:eastAsia="zh-CN"/>
        </w:rPr>
        <w:t xml:space="preserve"> reference point or both. V2X Policies are defined in clause 5.1.2.1 and clause 5.1.3.1 of TS 23.287 [28].</w:t>
      </w:r>
    </w:p>
    <w:p w14:paraId="23D1262B" w14:textId="77777777" w:rsidR="00973534" w:rsidRDefault="00973534" w:rsidP="00973534">
      <w:pPr>
        <w:pStyle w:val="B1"/>
        <w:rPr>
          <w:lang w:eastAsia="zh-CN"/>
        </w:rPr>
      </w:pPr>
      <w:r>
        <w:rPr>
          <w:lang w:eastAsia="zh-CN"/>
        </w:rPr>
        <w:t>4)</w:t>
      </w:r>
      <w:r>
        <w:rPr>
          <w:lang w:eastAsia="zh-CN"/>
        </w:rPr>
        <w:tab/>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xml:space="preserve">): This policy provides configuration parameters to the UE for </w:t>
      </w:r>
      <w:proofErr w:type="spellStart"/>
      <w:r>
        <w:rPr>
          <w:lang w:eastAsia="zh-CN"/>
        </w:rPr>
        <w:t>ProSe</w:t>
      </w:r>
      <w:proofErr w:type="spellEnd"/>
      <w:r>
        <w:rPr>
          <w:lang w:eastAsia="zh-CN"/>
        </w:rPr>
        <w:t xml:space="preserve"> Direct Discovery, </w:t>
      </w:r>
      <w:proofErr w:type="spellStart"/>
      <w:r>
        <w:rPr>
          <w:lang w:eastAsia="zh-CN"/>
        </w:rPr>
        <w:t>ProSe</w:t>
      </w:r>
      <w:proofErr w:type="spellEnd"/>
      <w:r>
        <w:rPr>
          <w:lang w:eastAsia="zh-CN"/>
        </w:rPr>
        <w:t xml:space="preserve"> Direct Communication, </w:t>
      </w:r>
      <w:proofErr w:type="spellStart"/>
      <w:r>
        <w:rPr>
          <w:lang w:eastAsia="zh-CN"/>
        </w:rPr>
        <w:t>ProSe</w:t>
      </w:r>
      <w:proofErr w:type="spellEnd"/>
      <w:r>
        <w:rPr>
          <w:lang w:eastAsia="zh-CN"/>
        </w:rPr>
        <w:t xml:space="preserve"> UE-to-Network Relay and Remote UE. </w:t>
      </w:r>
      <w:proofErr w:type="spellStart"/>
      <w:r>
        <w:rPr>
          <w:lang w:eastAsia="zh-CN"/>
        </w:rPr>
        <w:t>ProSe</w:t>
      </w:r>
      <w:proofErr w:type="spellEnd"/>
      <w:r>
        <w:rPr>
          <w:lang w:eastAsia="zh-CN"/>
        </w:rPr>
        <w:t xml:space="preserve"> Policies are defined in clauses 5.1.2.1, 5.1.3.1 and 5.1.4.1 of TS 23.304 [34].</w:t>
      </w:r>
    </w:p>
    <w:p w14:paraId="29B20D8C" w14:textId="77777777" w:rsidR="00973534" w:rsidRDefault="00973534" w:rsidP="00973534">
      <w:pPr>
        <w:rPr>
          <w:lang w:eastAsia="zh-CN"/>
        </w:rPr>
      </w:pPr>
      <w:r>
        <w:rPr>
          <w:lang w:eastAsia="zh-CN"/>
        </w:rPr>
        <w:t xml:space="preserve">The ANDSP and </w:t>
      </w:r>
      <w:r>
        <w:t xml:space="preserve">URSP </w:t>
      </w:r>
      <w:r>
        <w:rPr>
          <w:lang w:eastAsia="zh-CN"/>
        </w:rPr>
        <w:t>may be pre-configured in the UE or may be provisioned to UE from PCF. The pre-configured policy shall be applied by the UE only when it has not received the same type of policy from PCF.</w:t>
      </w:r>
    </w:p>
    <w:p w14:paraId="2EBE8A1A" w14:textId="77777777" w:rsidR="00973534" w:rsidRDefault="00973534" w:rsidP="00973534">
      <w:pPr>
        <w:rPr>
          <w:rFonts w:eastAsia="SimSun"/>
        </w:rPr>
      </w:pPr>
      <w:r>
        <w:rPr>
          <w:rFonts w:eastAsia="SimSun"/>
        </w:rPr>
        <w:t>The methods of configuring V2XP to the UE, including (pre-) configuration and provisioning, and the priority of the same type of parameters acquired from different sources are defined in clause 5.1.1 of TS 23.287 [28].</w:t>
      </w:r>
    </w:p>
    <w:p w14:paraId="5EC4E3E8" w14:textId="77777777" w:rsidR="00973534" w:rsidRDefault="00973534" w:rsidP="00973534">
      <w:pPr>
        <w:rPr>
          <w:rFonts w:eastAsia="SimSun"/>
        </w:rPr>
      </w:pPr>
      <w:r>
        <w:rPr>
          <w:rFonts w:eastAsia="SimSun"/>
        </w:rPr>
        <w:t xml:space="preserve">The methods of configuring </w:t>
      </w:r>
      <w:proofErr w:type="spellStart"/>
      <w:r>
        <w:rPr>
          <w:rFonts w:eastAsia="SimSun"/>
        </w:rPr>
        <w:t>ProSeP</w:t>
      </w:r>
      <w:proofErr w:type="spellEnd"/>
      <w:r>
        <w:rPr>
          <w:rFonts w:eastAsia="SimSun"/>
        </w:rPr>
        <w:t xml:space="preserve"> to the UE, including (pre-</w:t>
      </w:r>
      <w:proofErr w:type="gramStart"/>
      <w:r>
        <w:rPr>
          <w:rFonts w:eastAsia="SimSun"/>
        </w:rPr>
        <w:t>)configuration</w:t>
      </w:r>
      <w:proofErr w:type="gramEnd"/>
      <w:r>
        <w:rPr>
          <w:rFonts w:eastAsia="SimSun"/>
        </w:rPr>
        <w:t xml:space="preserve"> and provisioning, and the priority of the same type of parameters acquired from different sources are defined in clause 5.1.1 of TS 23.304 [34].</w:t>
      </w:r>
    </w:p>
    <w:p w14:paraId="42681AAA" w14:textId="77777777" w:rsidR="00973534" w:rsidRDefault="00973534" w:rsidP="00973534">
      <w:pPr>
        <w:rPr>
          <w:rFonts w:eastAsia="SimSun"/>
        </w:rPr>
      </w:pPr>
      <w:r>
        <w:rPr>
          <w:rFonts w:eastAsia="SimSun"/>
        </w:rPr>
        <w:lastRenderedPageBreak/>
        <w:t xml:space="preserve">The PCF selects the UE policy information applicable for each UE based on local configuration, operator policies taking into consideration </w:t>
      </w:r>
      <w:r>
        <w:t>the</w:t>
      </w:r>
      <w:r>
        <w:rPr>
          <w:rFonts w:eastAsia="SimSun"/>
        </w:rPr>
        <w:t xml:space="preserve"> information </w:t>
      </w:r>
      <w:r>
        <w:t>defined in clause 6.2.1.2, the PCF determines the URSP Rules for the UE using input from NWDAF as one of the inputs</w:t>
      </w:r>
      <w:r>
        <w:rPr>
          <w:rFonts w:eastAsia="SimSun"/>
        </w:rPr>
        <w:t>.</w:t>
      </w:r>
    </w:p>
    <w:p w14:paraId="2ED3CE5D" w14:textId="77777777" w:rsidR="00973534" w:rsidRDefault="00973534" w:rsidP="00973534">
      <w:pPr>
        <w:rPr>
          <w:rFonts w:eastAsia="SimSun"/>
        </w:rPr>
      </w:pPr>
      <w:r>
        <w:rPr>
          <w:rFonts w:eastAsia="SimSun"/>
        </w:rPr>
        <w:t>In the case of a roaming UE, the V-PCF may retrieve UE policy information from the H-PCF over N24/</w:t>
      </w:r>
      <w:proofErr w:type="spellStart"/>
      <w:r>
        <w:rPr>
          <w:rFonts w:eastAsia="SimSun"/>
        </w:rPr>
        <w:t>Npcf</w:t>
      </w:r>
      <w:proofErr w:type="spellEnd"/>
      <w:r>
        <w:rPr>
          <w:rFonts w:eastAsia="SimSun"/>
        </w:rPr>
        <w:t>. When the UE is roaming and the UE has valid rules from both HPLMN and VPLMN the UE gives priority to the valid ANDSP rules from the VPLMN.</w:t>
      </w:r>
    </w:p>
    <w:p w14:paraId="0EA0A120" w14:textId="77777777" w:rsidR="00973534" w:rsidRDefault="00973534" w:rsidP="00973534">
      <w:pPr>
        <w:rPr>
          <w:rFonts w:eastAsiaTheme="minorEastAsia"/>
        </w:rPr>
      </w:pPr>
      <w:r>
        <w:t>The UE policy information shall be provided from the PCF to the AMF via N15/</w:t>
      </w:r>
      <w:proofErr w:type="spellStart"/>
      <w:r>
        <w:t>Namf</w:t>
      </w:r>
      <w:proofErr w:type="spellEnd"/>
      <w:r>
        <w:t xml:space="preserve"> interface and then from AMF to the UE via the N1 interface as described in clause 4.2.4.3 of TS 23.502 [3]. The AMF shall not change the UE policy information provided by PCF.</w:t>
      </w:r>
    </w:p>
    <w:p w14:paraId="43520C36" w14:textId="6B5E8667" w:rsidR="00973534" w:rsidRDefault="00973534" w:rsidP="00973534">
      <w:r>
        <w:t xml:space="preserve">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 23.502 [3]. </w:t>
      </w:r>
      <w:ins w:id="12" w:author="Samsung-155" w:date="2023-02-10T17:08:00Z">
        <w:r w:rsidR="00F355E7">
          <w:t xml:space="preserve">In case of </w:t>
        </w:r>
      </w:ins>
      <w:ins w:id="13" w:author="Samsung-155" w:date="2023-02-10T17:09:00Z">
        <w:r w:rsidR="00F355E7">
          <w:t xml:space="preserve">failure of </w:t>
        </w:r>
      </w:ins>
      <w:ins w:id="14" w:author="Samsung-155" w:date="2023-02-10T17:08:00Z">
        <w:r w:rsidR="00F355E7">
          <w:t>URSP delivery when the UE i</w:t>
        </w:r>
      </w:ins>
      <w:ins w:id="15" w:author="Samsung-155" w:date="2023-02-10T17:09:00Z">
        <w:r w:rsidR="00F355E7">
          <w:t xml:space="preserve">s in EPS, the PCF may provide a </w:t>
        </w:r>
        <w:r w:rsidR="00F355E7">
          <w:t xml:space="preserve">new trigger "Connectivity state changes" in Policy Control Request Trigger of UE Policy Association to </w:t>
        </w:r>
      </w:ins>
      <w:ins w:id="16" w:author="Samsung-155" w:date="2023-02-10T17:11:00Z">
        <w:r w:rsidR="00F355E7">
          <w:t>SMF+PGW-C</w:t>
        </w:r>
      </w:ins>
      <w:ins w:id="17" w:author="Samsung-155" w:date="2023-02-10T17:09:00Z">
        <w:r w:rsidR="00F355E7">
          <w:t xml:space="preserve"> as </w:t>
        </w:r>
        <w:r w:rsidR="00F355E7">
          <w:t>described</w:t>
        </w:r>
        <w:r w:rsidR="00F355E7">
          <w:t xml:space="preserve"> in clause 4.1</w:t>
        </w:r>
      </w:ins>
      <w:ins w:id="18" w:author="Samsung-155" w:date="2023-02-10T17:10:00Z">
        <w:r w:rsidR="00F355E7">
          <w:t>1</w:t>
        </w:r>
      </w:ins>
      <w:ins w:id="19" w:author="Samsung-155" w:date="2023-02-10T17:09:00Z">
        <w:r w:rsidR="00F355E7">
          <w:t>.</w:t>
        </w:r>
      </w:ins>
      <w:ins w:id="20" w:author="Samsung-155" w:date="2023-02-10T17:10:00Z">
        <w:r w:rsidR="00F355E7">
          <w:t>0a</w:t>
        </w:r>
      </w:ins>
      <w:ins w:id="21" w:author="Samsung-155" w:date="2023-02-10T17:09:00Z">
        <w:r w:rsidR="00F355E7">
          <w:t>.2 of TS 23.502 [3].</w:t>
        </w:r>
        <w:r w:rsidR="00F355E7">
          <w:t xml:space="preserve"> </w:t>
        </w:r>
      </w:ins>
      <w:r>
        <w:t>After reception of the Notify message indicating that the UE enters the CM-Connected state, the PCF may retry to deliver the UE policy information.</w:t>
      </w:r>
    </w:p>
    <w:p w14:paraId="3DAB4750" w14:textId="77777777" w:rsidR="00973534" w:rsidRDefault="00973534" w:rsidP="00973534">
      <w:pPr>
        <w:pStyle w:val="NO"/>
      </w:pPr>
      <w:r>
        <w:t>NOTE 2:</w:t>
      </w:r>
      <w:r>
        <w:tab/>
        <w:t>For backward compatibility the PCF may subscribe the "Connectivity state changes (IDLE or CONNECTED)" event in Rel-15 AMF as defined in clause 5.2.2.3 of TS 23.502 [3].</w:t>
      </w:r>
    </w:p>
    <w:p w14:paraId="6EDB9DC7" w14:textId="77777777" w:rsidR="00973534" w:rsidRDefault="00973534" w:rsidP="00973534">
      <w:r>
        <w:t xml:space="preserve">If due to UE Local Configurations, a UE application requests a network connection using Non-Seamless Offload or </w:t>
      </w:r>
      <w:proofErr w:type="spellStart"/>
      <w:r>
        <w:t>ProSe</w:t>
      </w:r>
      <w:proofErr w:type="spellEnd"/>
      <w:r>
        <w:t xml:space="preserve"> Layer-3 UE-to-Network Relay Offload, the UE shall use Non-Seamless Offload for this application without evaluating the URSP rules. Otherwise, the UE shall select the PDU Session or Non-Seamless Offload in the following order:</w:t>
      </w:r>
    </w:p>
    <w:p w14:paraId="7A40D3B3" w14:textId="77777777" w:rsidR="00973534" w:rsidRDefault="00973534" w:rsidP="00973534">
      <w:pPr>
        <w:pStyle w:val="B1"/>
      </w:pPr>
      <w:r>
        <w:t>-</w:t>
      </w:r>
      <w:r>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t>ProSe</w:t>
      </w:r>
      <w:proofErr w:type="spellEnd"/>
      <w:r>
        <w:t xml:space="preserve"> Layer-3 UE-to-Network Relay Offload according to this rule; Otherwise,</w:t>
      </w:r>
    </w:p>
    <w:p w14:paraId="24067656" w14:textId="77777777" w:rsidR="00973534" w:rsidRDefault="00973534" w:rsidP="00973534">
      <w:pPr>
        <w:pStyle w:val="B1"/>
      </w:pPr>
      <w:r>
        <w:t>-</w:t>
      </w:r>
      <w:r>
        <w:tab/>
        <w:t xml:space="preserve">If no URSP rule is applicable for the application (except the URSP rule with the "match all" Traffic descriptor), the UE shall perform the association of the application to a PDU Session according to the applicable UE Local Configurations, if any. If the UE attempts to establish a new PDU Session according to the UE Local Configurations and this PDU Session Establishment request is rejected by the network, then the UE shall perform the association of the application to a PDU Session or to Non-Seamless Offload or </w:t>
      </w:r>
      <w:proofErr w:type="spellStart"/>
      <w:r>
        <w:t>ProSe</w:t>
      </w:r>
      <w:proofErr w:type="spellEnd"/>
      <w:r>
        <w:t xml:space="preserve"> Layer-3 UE-to-Network Relay Offload according to the URSP rule with the "match all" Traffic descriptor; Otherwise,</w:t>
      </w:r>
    </w:p>
    <w:p w14:paraId="26F681E8" w14:textId="77777777" w:rsidR="00973534" w:rsidRDefault="00973534" w:rsidP="00973534">
      <w:pPr>
        <w:pStyle w:val="NO"/>
      </w:pPr>
      <w:r>
        <w:t>NOTE 3:</w:t>
      </w:r>
      <w:r>
        <w:tab/>
        <w:t>It is assumed that the S-NSSAI(s) in the UE Local Configurations are operator-provided S-NSSAI(s). The provision of the S-NSSAI(s) is not specified.</w:t>
      </w:r>
    </w:p>
    <w:p w14:paraId="59E271C1" w14:textId="77777777" w:rsidR="00973534" w:rsidRDefault="00973534" w:rsidP="00973534">
      <w:pPr>
        <w:pStyle w:val="NO"/>
      </w:pPr>
      <w:r>
        <w:t>NOTE 4:</w:t>
      </w:r>
      <w:r>
        <w:tab/>
        <w:t>The application layer is not allowed to set the S-NSSAI when the UE establishes a PDU Session based on the UE Local Configurations.</w:t>
      </w:r>
    </w:p>
    <w:p w14:paraId="5F32D619" w14:textId="77777777" w:rsidR="00973534" w:rsidRDefault="00973534" w:rsidP="00973534">
      <w:pPr>
        <w:pStyle w:val="NO"/>
      </w:pPr>
      <w:r>
        <w:t>NOTE 5:</w:t>
      </w:r>
      <w:r>
        <w:tab/>
        <w:t>Any missing information in the UE Local Configurations needed to build the PDU Session Establishment request can be the appropriate corresponding component from the URSP rule with the "match all" Traffic descriptor.</w:t>
      </w:r>
    </w:p>
    <w:p w14:paraId="3C4C66E2" w14:textId="77777777" w:rsidR="00973534" w:rsidRDefault="00973534" w:rsidP="00973534">
      <w:pPr>
        <w:pStyle w:val="B1"/>
      </w:pPr>
      <w:r>
        <w:t>-</w:t>
      </w:r>
      <w:r>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t>ProSe</w:t>
      </w:r>
      <w:proofErr w:type="spellEnd"/>
      <w:r>
        <w:t xml:space="preserve"> Layer-3 UE-to-Network Relay Offload according to the URSP rule with the "match all" Traffic descriptor.</w:t>
      </w:r>
    </w:p>
    <w:p w14:paraId="5A13B1DC" w14:textId="77777777" w:rsidR="00973534" w:rsidRDefault="00973534" w:rsidP="00973534">
      <w:pPr>
        <w:rPr>
          <w:lang w:eastAsia="zh-CN"/>
        </w:rPr>
      </w:pPr>
      <w:r>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409B22E2" w14:textId="77777777" w:rsidR="00973534" w:rsidRDefault="00973534" w:rsidP="00973534">
      <w:pPr>
        <w:rPr>
          <w:lang w:eastAsia="zh-CN"/>
        </w:rPr>
      </w:pPr>
      <w:r>
        <w:rPr>
          <w:lang w:eastAsia="zh-CN"/>
        </w:rPr>
        <w:t>If there are multiple IPv6 prefixes within the PDU Session, then the IPv6 multi-homed routing rules, described in clause 5.8.2.2.2</w:t>
      </w:r>
      <w:r>
        <w:t xml:space="preserve"> in TS 23.501 [2]</w:t>
      </w:r>
      <w:r>
        <w:rPr>
          <w:lang w:eastAsia="zh-CN"/>
        </w:rPr>
        <w:t>, on the UE shall be used to select which IPv6 prefix to route the traffic of the application.</w:t>
      </w:r>
    </w:p>
    <w:p w14:paraId="1A960967" w14:textId="77777777" w:rsidR="00973534" w:rsidRDefault="00973534" w:rsidP="00973534">
      <w:pPr>
        <w:pStyle w:val="NO"/>
        <w:rPr>
          <w:lang w:eastAsia="zh-CN"/>
        </w:rPr>
      </w:pPr>
      <w:r>
        <w:rPr>
          <w:lang w:eastAsia="zh-CN"/>
        </w:rPr>
        <w:t>NOTE 5:</w:t>
      </w:r>
      <w:r>
        <w:rPr>
          <w:lang w:eastAsia="zh-CN"/>
        </w:rPr>
        <w:tab/>
        <w:t xml:space="preserve">For the case that </w:t>
      </w:r>
      <w:r>
        <w:t>an application cannot be associated to any PDU Session, the UE can inform the application that association of the application to PDU Session fails.</w:t>
      </w:r>
    </w:p>
    <w:p w14:paraId="152B97C0" w14:textId="7D5B688F" w:rsidR="00786AF0" w:rsidRDefault="00973534" w:rsidP="00973534">
      <w:pPr>
        <w:rPr>
          <w:ins w:id="22" w:author="Shan, Chang Hong" w:date="2022-12-20T15:51:00Z"/>
          <w:lang w:eastAsia="zh-CN"/>
        </w:rPr>
      </w:pPr>
      <w:r>
        <w:lastRenderedPageBreak/>
        <w:t>The PCF may subscribe to analytics on "WLAN performance" from NWDAF following the procedures and services described in TS 23.288 [24]. When the PCF gets a notification from the NWDAF, the PCF may try to update WLANSP rules.</w:t>
      </w:r>
      <w:bookmarkEnd w:id="3"/>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96A82D" w14:textId="77777777" w:rsidR="00E529E6" w:rsidRDefault="00E529E6">
      <w:r>
        <w:separator/>
      </w:r>
    </w:p>
  </w:endnote>
  <w:endnote w:type="continuationSeparator" w:id="0">
    <w:p w14:paraId="02682D67" w14:textId="77777777" w:rsidR="00E529E6" w:rsidRDefault="00E52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28CED6" w14:textId="77777777" w:rsidR="00E529E6" w:rsidRDefault="00E529E6">
      <w:r>
        <w:separator/>
      </w:r>
    </w:p>
  </w:footnote>
  <w:footnote w:type="continuationSeparator" w:id="0">
    <w:p w14:paraId="48D8D7F4" w14:textId="77777777" w:rsidR="00E529E6" w:rsidRDefault="00E529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155">
    <w15:presenceInfo w15:providerId="None" w15:userId="Samsung-155"/>
  </w15:person>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EC2"/>
    <w:rsid w:val="00021001"/>
    <w:rsid w:val="00022E4A"/>
    <w:rsid w:val="0007251F"/>
    <w:rsid w:val="000833C2"/>
    <w:rsid w:val="000A6394"/>
    <w:rsid w:val="000B7FED"/>
    <w:rsid w:val="000C038A"/>
    <w:rsid w:val="000C6598"/>
    <w:rsid w:val="000D44B3"/>
    <w:rsid w:val="000E2661"/>
    <w:rsid w:val="000E5178"/>
    <w:rsid w:val="001045CC"/>
    <w:rsid w:val="00113626"/>
    <w:rsid w:val="00127E2D"/>
    <w:rsid w:val="00145D43"/>
    <w:rsid w:val="00154BE7"/>
    <w:rsid w:val="00192C46"/>
    <w:rsid w:val="001A08B3"/>
    <w:rsid w:val="001A7B60"/>
    <w:rsid w:val="001B1FD0"/>
    <w:rsid w:val="001B52F0"/>
    <w:rsid w:val="001B7A65"/>
    <w:rsid w:val="001C6776"/>
    <w:rsid w:val="001E35B9"/>
    <w:rsid w:val="001E41F3"/>
    <w:rsid w:val="001E46CD"/>
    <w:rsid w:val="001F7240"/>
    <w:rsid w:val="00202ECF"/>
    <w:rsid w:val="0022078D"/>
    <w:rsid w:val="00221D6A"/>
    <w:rsid w:val="0026004D"/>
    <w:rsid w:val="002640DD"/>
    <w:rsid w:val="00275D12"/>
    <w:rsid w:val="00284FEB"/>
    <w:rsid w:val="002860C4"/>
    <w:rsid w:val="0029280E"/>
    <w:rsid w:val="002A0F99"/>
    <w:rsid w:val="002B5741"/>
    <w:rsid w:val="002E472E"/>
    <w:rsid w:val="00305409"/>
    <w:rsid w:val="003337F4"/>
    <w:rsid w:val="0033488D"/>
    <w:rsid w:val="00341050"/>
    <w:rsid w:val="00341F0F"/>
    <w:rsid w:val="00346107"/>
    <w:rsid w:val="0035362E"/>
    <w:rsid w:val="003609EF"/>
    <w:rsid w:val="0036231A"/>
    <w:rsid w:val="0036752B"/>
    <w:rsid w:val="00371BDD"/>
    <w:rsid w:val="00374DD4"/>
    <w:rsid w:val="003D6F58"/>
    <w:rsid w:val="003E1A36"/>
    <w:rsid w:val="003E631E"/>
    <w:rsid w:val="003F1708"/>
    <w:rsid w:val="003F6124"/>
    <w:rsid w:val="00410371"/>
    <w:rsid w:val="0041517E"/>
    <w:rsid w:val="004242F1"/>
    <w:rsid w:val="004465EB"/>
    <w:rsid w:val="00466584"/>
    <w:rsid w:val="00477D41"/>
    <w:rsid w:val="00490B22"/>
    <w:rsid w:val="004A484C"/>
    <w:rsid w:val="004B54A3"/>
    <w:rsid w:val="004B75B7"/>
    <w:rsid w:val="004C5E6A"/>
    <w:rsid w:val="004E2590"/>
    <w:rsid w:val="004F0D4A"/>
    <w:rsid w:val="004F4CE0"/>
    <w:rsid w:val="004F6059"/>
    <w:rsid w:val="005141D9"/>
    <w:rsid w:val="0051580D"/>
    <w:rsid w:val="00527C23"/>
    <w:rsid w:val="0054656E"/>
    <w:rsid w:val="00547111"/>
    <w:rsid w:val="005842D6"/>
    <w:rsid w:val="00592D74"/>
    <w:rsid w:val="005A30BB"/>
    <w:rsid w:val="005E012A"/>
    <w:rsid w:val="005E0F9F"/>
    <w:rsid w:val="005E2C44"/>
    <w:rsid w:val="00621188"/>
    <w:rsid w:val="00625487"/>
    <w:rsid w:val="006257ED"/>
    <w:rsid w:val="00641DD1"/>
    <w:rsid w:val="00653DE4"/>
    <w:rsid w:val="00665C47"/>
    <w:rsid w:val="00667588"/>
    <w:rsid w:val="00686F7F"/>
    <w:rsid w:val="00695808"/>
    <w:rsid w:val="006B46FB"/>
    <w:rsid w:val="006E21FB"/>
    <w:rsid w:val="006E4EC4"/>
    <w:rsid w:val="00706844"/>
    <w:rsid w:val="007758C0"/>
    <w:rsid w:val="00777F64"/>
    <w:rsid w:val="00783AD8"/>
    <w:rsid w:val="0078640E"/>
    <w:rsid w:val="00786AF0"/>
    <w:rsid w:val="00792342"/>
    <w:rsid w:val="007977A8"/>
    <w:rsid w:val="007B512A"/>
    <w:rsid w:val="007B6AC4"/>
    <w:rsid w:val="007C2097"/>
    <w:rsid w:val="007D0C9B"/>
    <w:rsid w:val="007D6A07"/>
    <w:rsid w:val="007F5E58"/>
    <w:rsid w:val="007F7259"/>
    <w:rsid w:val="007F7D62"/>
    <w:rsid w:val="008040A8"/>
    <w:rsid w:val="008279FA"/>
    <w:rsid w:val="008424B4"/>
    <w:rsid w:val="00847E62"/>
    <w:rsid w:val="00855555"/>
    <w:rsid w:val="008626E7"/>
    <w:rsid w:val="00870EE7"/>
    <w:rsid w:val="008768DF"/>
    <w:rsid w:val="008863B9"/>
    <w:rsid w:val="008A07F9"/>
    <w:rsid w:val="008A45A6"/>
    <w:rsid w:val="008C6415"/>
    <w:rsid w:val="008D3CCC"/>
    <w:rsid w:val="008F0D2B"/>
    <w:rsid w:val="008F3789"/>
    <w:rsid w:val="008F686C"/>
    <w:rsid w:val="00906061"/>
    <w:rsid w:val="009148DE"/>
    <w:rsid w:val="00934459"/>
    <w:rsid w:val="00941E30"/>
    <w:rsid w:val="00941F53"/>
    <w:rsid w:val="00973534"/>
    <w:rsid w:val="0097627B"/>
    <w:rsid w:val="00976314"/>
    <w:rsid w:val="009777D9"/>
    <w:rsid w:val="00991B88"/>
    <w:rsid w:val="009A3458"/>
    <w:rsid w:val="009A5753"/>
    <w:rsid w:val="009A579D"/>
    <w:rsid w:val="009C5354"/>
    <w:rsid w:val="009C5554"/>
    <w:rsid w:val="009E3297"/>
    <w:rsid w:val="009E5C8F"/>
    <w:rsid w:val="009F734F"/>
    <w:rsid w:val="009F74B7"/>
    <w:rsid w:val="00A00ED0"/>
    <w:rsid w:val="00A246B6"/>
    <w:rsid w:val="00A4454E"/>
    <w:rsid w:val="00A4466B"/>
    <w:rsid w:val="00A44B23"/>
    <w:rsid w:val="00A47E70"/>
    <w:rsid w:val="00A50CF0"/>
    <w:rsid w:val="00A570F2"/>
    <w:rsid w:val="00A656E8"/>
    <w:rsid w:val="00A7671C"/>
    <w:rsid w:val="00A841DB"/>
    <w:rsid w:val="00A96C40"/>
    <w:rsid w:val="00AA23A7"/>
    <w:rsid w:val="00AA2CBC"/>
    <w:rsid w:val="00AC2B5A"/>
    <w:rsid w:val="00AC5820"/>
    <w:rsid w:val="00AC67BB"/>
    <w:rsid w:val="00AD1CD8"/>
    <w:rsid w:val="00AD736A"/>
    <w:rsid w:val="00AE6380"/>
    <w:rsid w:val="00AE7E78"/>
    <w:rsid w:val="00AF5084"/>
    <w:rsid w:val="00AF5BBC"/>
    <w:rsid w:val="00B11D68"/>
    <w:rsid w:val="00B258BB"/>
    <w:rsid w:val="00B579D8"/>
    <w:rsid w:val="00B62626"/>
    <w:rsid w:val="00B67B97"/>
    <w:rsid w:val="00B92A18"/>
    <w:rsid w:val="00B94AC8"/>
    <w:rsid w:val="00B968C8"/>
    <w:rsid w:val="00BA3EC5"/>
    <w:rsid w:val="00BA51D9"/>
    <w:rsid w:val="00BB16A9"/>
    <w:rsid w:val="00BB5DFC"/>
    <w:rsid w:val="00BC1867"/>
    <w:rsid w:val="00BD279D"/>
    <w:rsid w:val="00BD5B9B"/>
    <w:rsid w:val="00BD6BB8"/>
    <w:rsid w:val="00BE26AE"/>
    <w:rsid w:val="00C0562B"/>
    <w:rsid w:val="00C06289"/>
    <w:rsid w:val="00C232FB"/>
    <w:rsid w:val="00C2656B"/>
    <w:rsid w:val="00C27602"/>
    <w:rsid w:val="00C27F15"/>
    <w:rsid w:val="00C31044"/>
    <w:rsid w:val="00C4145F"/>
    <w:rsid w:val="00C4657A"/>
    <w:rsid w:val="00C66BA2"/>
    <w:rsid w:val="00C74F1A"/>
    <w:rsid w:val="00C86558"/>
    <w:rsid w:val="00C870F6"/>
    <w:rsid w:val="00C95985"/>
    <w:rsid w:val="00C96810"/>
    <w:rsid w:val="00CA60A9"/>
    <w:rsid w:val="00CC41B5"/>
    <w:rsid w:val="00CC5026"/>
    <w:rsid w:val="00CC68D0"/>
    <w:rsid w:val="00CD61B0"/>
    <w:rsid w:val="00CF7CC8"/>
    <w:rsid w:val="00D03F9A"/>
    <w:rsid w:val="00D06D51"/>
    <w:rsid w:val="00D24991"/>
    <w:rsid w:val="00D37EF4"/>
    <w:rsid w:val="00D50255"/>
    <w:rsid w:val="00D53AB0"/>
    <w:rsid w:val="00D66520"/>
    <w:rsid w:val="00D67ABB"/>
    <w:rsid w:val="00D84AE9"/>
    <w:rsid w:val="00D91475"/>
    <w:rsid w:val="00DA2C60"/>
    <w:rsid w:val="00DD0E47"/>
    <w:rsid w:val="00DD114C"/>
    <w:rsid w:val="00DE34CF"/>
    <w:rsid w:val="00DE7510"/>
    <w:rsid w:val="00E13F3D"/>
    <w:rsid w:val="00E34898"/>
    <w:rsid w:val="00E34948"/>
    <w:rsid w:val="00E36B7A"/>
    <w:rsid w:val="00E529E6"/>
    <w:rsid w:val="00E5783D"/>
    <w:rsid w:val="00E65928"/>
    <w:rsid w:val="00EB09B7"/>
    <w:rsid w:val="00EB60D9"/>
    <w:rsid w:val="00EC7413"/>
    <w:rsid w:val="00ED3262"/>
    <w:rsid w:val="00ED6F8F"/>
    <w:rsid w:val="00EE7D7C"/>
    <w:rsid w:val="00EF6A2F"/>
    <w:rsid w:val="00F01EFF"/>
    <w:rsid w:val="00F2255B"/>
    <w:rsid w:val="00F25D98"/>
    <w:rsid w:val="00F300FB"/>
    <w:rsid w:val="00F355E7"/>
    <w:rsid w:val="00F427C8"/>
    <w:rsid w:val="00F46C1C"/>
    <w:rsid w:val="00F64AF6"/>
    <w:rsid w:val="00F841B9"/>
    <w:rsid w:val="00F924DC"/>
    <w:rsid w:val="00FB6386"/>
    <w:rsid w:val="00FB7056"/>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6AF0"/>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heme="minorEastAsia"/>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rPr>
      <w:rFonts w:eastAsiaTheme="minorEastAsia"/>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rPr>
      <w:rFonts w:eastAsiaTheme="minorEastAsia"/>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heme="minorEastAsia"/>
      <w:noProof/>
    </w:rPr>
  </w:style>
  <w:style w:type="paragraph" w:customStyle="1" w:styleId="TH">
    <w:name w:val="TH"/>
    <w:basedOn w:val="a"/>
    <w:link w:val="THChar"/>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rPr>
      <w:rFonts w:eastAsiaTheme="minorEastAsia"/>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heme="minorEastAsia"/>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heme="minorEastAsi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eastAsiaTheme="minorEastAsia" w:hAnsi="Tahoma" w:cs="Tahoma"/>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qFormat/>
    <w:rsid w:val="00941F53"/>
    <w:rPr>
      <w:rFonts w:ascii="Times New Roman" w:hAnsi="Times New Roman"/>
      <w:lang w:val="en-GB" w:eastAsia="en-US"/>
    </w:rPr>
  </w:style>
  <w:style w:type="table" w:styleId="af1">
    <w:name w:val="Table Grid"/>
    <w:basedOn w:val="a1"/>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제목 4 Char"/>
    <w:basedOn w:val="a0"/>
    <w:link w:val="4"/>
    <w:rsid w:val="00786AF0"/>
    <w:rPr>
      <w:rFonts w:ascii="Arial" w:hAnsi="Arial"/>
      <w:sz w:val="24"/>
      <w:lang w:val="en-GB" w:eastAsia="en-US"/>
    </w:rPr>
  </w:style>
  <w:style w:type="character" w:customStyle="1" w:styleId="TALChar">
    <w:name w:val="TAL Char"/>
    <w:link w:val="TAL"/>
    <w:locked/>
    <w:rsid w:val="00786AF0"/>
    <w:rPr>
      <w:rFonts w:ascii="Arial" w:hAnsi="Arial"/>
      <w:sz w:val="18"/>
      <w:lang w:val="en-GB" w:eastAsia="en-US"/>
    </w:rPr>
  </w:style>
  <w:style w:type="character" w:customStyle="1" w:styleId="TAHCar">
    <w:name w:val="TAH Car"/>
    <w:link w:val="TAH"/>
    <w:locked/>
    <w:rsid w:val="00786AF0"/>
    <w:rPr>
      <w:rFonts w:ascii="Arial" w:hAnsi="Arial"/>
      <w:b/>
      <w:sz w:val="18"/>
      <w:lang w:val="en-GB" w:eastAsia="en-US"/>
    </w:rPr>
  </w:style>
  <w:style w:type="character" w:customStyle="1" w:styleId="THChar">
    <w:name w:val="TH Char"/>
    <w:link w:val="TH"/>
    <w:locked/>
    <w:rsid w:val="00786AF0"/>
    <w:rPr>
      <w:rFonts w:ascii="Arial" w:hAnsi="Arial"/>
      <w:b/>
      <w:lang w:val="en-GB" w:eastAsia="en-US"/>
    </w:rPr>
  </w:style>
  <w:style w:type="character" w:customStyle="1" w:styleId="TANChar">
    <w:name w:val="TAN Char"/>
    <w:link w:val="TAN"/>
    <w:locked/>
    <w:rsid w:val="00786AF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546691">
      <w:bodyDiv w:val="1"/>
      <w:marLeft w:val="0"/>
      <w:marRight w:val="0"/>
      <w:marTop w:val="0"/>
      <w:marBottom w:val="0"/>
      <w:divBdr>
        <w:top w:val="none" w:sz="0" w:space="0" w:color="auto"/>
        <w:left w:val="none" w:sz="0" w:space="0" w:color="auto"/>
        <w:bottom w:val="none" w:sz="0" w:space="0" w:color="auto"/>
        <w:right w:val="none" w:sz="0" w:space="0" w:color="auto"/>
      </w:divBdr>
    </w:div>
    <w:div w:id="382028131">
      <w:bodyDiv w:val="1"/>
      <w:marLeft w:val="0"/>
      <w:marRight w:val="0"/>
      <w:marTop w:val="0"/>
      <w:marBottom w:val="0"/>
      <w:divBdr>
        <w:top w:val="none" w:sz="0" w:space="0" w:color="auto"/>
        <w:left w:val="none" w:sz="0" w:space="0" w:color="auto"/>
        <w:bottom w:val="none" w:sz="0" w:space="0" w:color="auto"/>
        <w:right w:val="none" w:sz="0" w:space="0" w:color="auto"/>
      </w:divBdr>
    </w:div>
    <w:div w:id="752970212">
      <w:bodyDiv w:val="1"/>
      <w:marLeft w:val="0"/>
      <w:marRight w:val="0"/>
      <w:marTop w:val="0"/>
      <w:marBottom w:val="0"/>
      <w:divBdr>
        <w:top w:val="none" w:sz="0" w:space="0" w:color="auto"/>
        <w:left w:val="none" w:sz="0" w:space="0" w:color="auto"/>
        <w:bottom w:val="none" w:sz="0" w:space="0" w:color="auto"/>
        <w:right w:val="none" w:sz="0" w:space="0" w:color="auto"/>
      </w:divBdr>
    </w:div>
    <w:div w:id="892690732">
      <w:bodyDiv w:val="1"/>
      <w:marLeft w:val="0"/>
      <w:marRight w:val="0"/>
      <w:marTop w:val="0"/>
      <w:marBottom w:val="0"/>
      <w:divBdr>
        <w:top w:val="none" w:sz="0" w:space="0" w:color="auto"/>
        <w:left w:val="none" w:sz="0" w:space="0" w:color="auto"/>
        <w:bottom w:val="none" w:sz="0" w:space="0" w:color="auto"/>
        <w:right w:val="none" w:sz="0" w:space="0" w:color="auto"/>
      </w:divBdr>
    </w:div>
    <w:div w:id="1151485694">
      <w:bodyDiv w:val="1"/>
      <w:marLeft w:val="0"/>
      <w:marRight w:val="0"/>
      <w:marTop w:val="0"/>
      <w:marBottom w:val="0"/>
      <w:divBdr>
        <w:top w:val="none" w:sz="0" w:space="0" w:color="auto"/>
        <w:left w:val="none" w:sz="0" w:space="0" w:color="auto"/>
        <w:bottom w:val="none" w:sz="0" w:space="0" w:color="auto"/>
        <w:right w:val="none" w:sz="0" w:space="0" w:color="auto"/>
      </w:divBdr>
    </w:div>
    <w:div w:id="1504393923">
      <w:bodyDiv w:val="1"/>
      <w:marLeft w:val="0"/>
      <w:marRight w:val="0"/>
      <w:marTop w:val="0"/>
      <w:marBottom w:val="0"/>
      <w:divBdr>
        <w:top w:val="none" w:sz="0" w:space="0" w:color="auto"/>
        <w:left w:val="none" w:sz="0" w:space="0" w:color="auto"/>
        <w:bottom w:val="none" w:sz="0" w:space="0" w:color="auto"/>
        <w:right w:val="none" w:sz="0" w:space="0" w:color="auto"/>
      </w:divBdr>
    </w:div>
    <w:div w:id="1716927919">
      <w:bodyDiv w:val="1"/>
      <w:marLeft w:val="0"/>
      <w:marRight w:val="0"/>
      <w:marTop w:val="0"/>
      <w:marBottom w:val="0"/>
      <w:divBdr>
        <w:top w:val="none" w:sz="0" w:space="0" w:color="auto"/>
        <w:left w:val="none" w:sz="0" w:space="0" w:color="auto"/>
        <w:bottom w:val="none" w:sz="0" w:space="0" w:color="auto"/>
        <w:right w:val="none" w:sz="0" w:space="0" w:color="auto"/>
      </w:divBdr>
    </w:div>
    <w:div w:id="1873028254">
      <w:bodyDiv w:val="1"/>
      <w:marLeft w:val="0"/>
      <w:marRight w:val="0"/>
      <w:marTop w:val="0"/>
      <w:marBottom w:val="0"/>
      <w:divBdr>
        <w:top w:val="none" w:sz="0" w:space="0" w:color="auto"/>
        <w:left w:val="none" w:sz="0" w:space="0" w:color="auto"/>
        <w:bottom w:val="none" w:sz="0" w:space="0" w:color="auto"/>
        <w:right w:val="none" w:sz="0" w:space="0" w:color="auto"/>
      </w:divBdr>
    </w:div>
    <w:div w:id="1957523777">
      <w:bodyDiv w:val="1"/>
      <w:marLeft w:val="0"/>
      <w:marRight w:val="0"/>
      <w:marTop w:val="0"/>
      <w:marBottom w:val="0"/>
      <w:divBdr>
        <w:top w:val="none" w:sz="0" w:space="0" w:color="auto"/>
        <w:left w:val="none" w:sz="0" w:space="0" w:color="auto"/>
        <w:bottom w:val="none" w:sz="0" w:space="0" w:color="auto"/>
        <w:right w:val="none" w:sz="0" w:space="0" w:color="auto"/>
      </w:divBdr>
    </w:div>
    <w:div w:id="1987859957">
      <w:bodyDiv w:val="1"/>
      <w:marLeft w:val="0"/>
      <w:marRight w:val="0"/>
      <w:marTop w:val="0"/>
      <w:marBottom w:val="0"/>
      <w:divBdr>
        <w:top w:val="none" w:sz="0" w:space="0" w:color="auto"/>
        <w:left w:val="none" w:sz="0" w:space="0" w:color="auto"/>
        <w:bottom w:val="none" w:sz="0" w:space="0" w:color="auto"/>
        <w:right w:val="none" w:sz="0" w:space="0" w:color="auto"/>
      </w:divBdr>
    </w:div>
    <w:div w:id="206008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C208F5-DD44-4303-8AB3-FFB60773B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1605</Words>
  <Characters>9152</Characters>
  <Application>Microsoft Office Word</Application>
  <DocSecurity>0</DocSecurity>
  <Lines>76</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Samsung-155</cp:lastModifiedBy>
  <cp:revision>2</cp:revision>
  <cp:lastPrinted>1899-12-31T23:00:00Z</cp:lastPrinted>
  <dcterms:created xsi:type="dcterms:W3CDTF">2023-02-10T08:53:00Z</dcterms:created>
  <dcterms:modified xsi:type="dcterms:W3CDTF">2023-02-10T08:53:00Z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